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F1" w:rsidRDefault="00AF08F1" w:rsidP="00AF08F1">
      <w:pPr>
        <w:pStyle w:val="NormalWeb"/>
        <w:rPr>
          <w:rFonts w:ascii="Calibri" w:hAnsi="Calibri" w:cs="Calibri"/>
          <w:color w:val="000000"/>
        </w:rPr>
      </w:pPr>
    </w:p>
    <w:p w:rsidR="00AF08F1" w:rsidRDefault="00AF08F1" w:rsidP="00AF08F1">
      <w:pPr>
        <w:pStyle w:val="NormalWeb"/>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AF08F1" w:rsidTr="00AF08F1">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F08F1">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AF08F1">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AF08F1">
                          <w:tc>
                            <w:tcPr>
                              <w:tcW w:w="150" w:type="dxa"/>
                              <w:vAlign w:val="center"/>
                              <w:hideMark/>
                            </w:tcPr>
                            <w:p w:rsidR="00AF08F1" w:rsidRDefault="00AF08F1">
                              <w:pPr>
                                <w:rPr>
                                  <w:color w:val="00000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F08F1">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AF08F1">
                                            <w:tc>
                                              <w:tcPr>
                                                <w:tcW w:w="0" w:type="auto"/>
                                                <w:tcMar>
                                                  <w:top w:w="300" w:type="dxa"/>
                                                  <w:left w:w="300" w:type="dxa"/>
                                                  <w:bottom w:w="75" w:type="dxa"/>
                                                  <w:right w:w="300" w:type="dxa"/>
                                                </w:tcMar>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072"/>
                        </w:tblGrid>
                        <w:tr w:rsidR="00AF08F1">
                          <w:trPr>
                            <w:trHeight w:val="150"/>
                          </w:trPr>
                          <w:tc>
                            <w:tcPr>
                              <w:tcW w:w="9750" w:type="dxa"/>
                              <w:shd w:val="clear" w:color="auto" w:fill="FFFFFF"/>
                              <w:tcMar>
                                <w:top w:w="0" w:type="dxa"/>
                                <w:left w:w="150" w:type="dxa"/>
                                <w:bottom w:w="0" w:type="dxa"/>
                                <w:right w:w="150" w:type="dxa"/>
                              </w:tcMar>
                              <w:vAlign w:val="center"/>
                              <w:hideMark/>
                            </w:tcPr>
                            <w:p w:rsidR="00AF08F1" w:rsidRDefault="00AF08F1">
                              <w:pPr>
                                <w:pStyle w:val="NormalWeb"/>
                                <w:spacing w:line="150" w:lineRule="atLeast"/>
                              </w:pPr>
                              <w:r>
                                <w:rPr>
                                  <w:sz w:val="15"/>
                                  <w:szCs w:val="15"/>
                                </w:rPr>
                                <w:t xml:space="preserve">  </w:t>
                              </w:r>
                            </w:p>
                          </w:tc>
                        </w:tr>
                      </w:tbl>
                      <w:p w:rsidR="00AF08F1" w:rsidRDefault="00AF08F1">
                        <w:pPr>
                          <w:pStyle w:val="NormalWeb"/>
                          <w:spacing w:line="252" w:lineRule="auto"/>
                        </w:pPr>
                        <w:r>
                          <w:t> </w:t>
                        </w:r>
                      </w:p>
                      <w:tbl>
                        <w:tblPr>
                          <w:tblW w:w="0" w:type="auto"/>
                          <w:tblCellMar>
                            <w:left w:w="0" w:type="dxa"/>
                            <w:right w:w="0" w:type="dxa"/>
                          </w:tblCellMar>
                          <w:tblLook w:val="04A0" w:firstRow="1" w:lastRow="0" w:firstColumn="1" w:lastColumn="0" w:noHBand="0" w:noVBand="1"/>
                        </w:tblPr>
                        <w:tblGrid>
                          <w:gridCol w:w="131"/>
                          <w:gridCol w:w="8810"/>
                          <w:gridCol w:w="131"/>
                        </w:tblGrid>
                        <w:tr w:rsidR="00AF08F1">
                          <w:tc>
                            <w:tcPr>
                              <w:tcW w:w="150" w:type="dxa"/>
                              <w:shd w:val="clear" w:color="auto" w:fill="FFFFFF"/>
                              <w:vAlign w:val="center"/>
                              <w:hideMark/>
                            </w:tcPr>
                            <w:p w:rsidR="00AF08F1" w:rsidRDefault="00AF08F1"/>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AF08F1">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AF08F1">
                                                  <w:trPr>
                                                    <w:jc w:val="center"/>
                                                  </w:trPr>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00"/>
                                                      </w:tblGrid>
                                                      <w:tr w:rsidR="00AF08F1">
                                                        <w:tc>
                                                          <w:tcPr>
                                                            <w:tcW w:w="0" w:type="auto"/>
                                                            <w:vAlign w:val="center"/>
                                                            <w:hideMark/>
                                                          </w:tcPr>
                                                          <w:p w:rsidR="00AF08F1" w:rsidRDefault="00AF08F1">
                                                            <w:pPr>
                                                              <w:pStyle w:val="NormalWeb"/>
                                                            </w:pPr>
                                                            <w:r>
                                                              <w:rPr>
                                                                <w:noProof/>
                                                                <w:sz w:val="2"/>
                                                                <w:szCs w:val="2"/>
                                                              </w:rPr>
                                                              <w:drawing>
                                                                <wp:inline distT="0" distB="0" distL="0" distR="0">
                                                                  <wp:extent cx="1714500" cy="1009650"/>
                                                                  <wp:effectExtent l="0" t="0" r="0" b="0"/>
                                                                  <wp:docPr id="1" name="Image 1" descr="cid:image001.png@01D721A8.3176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21A8.3176F1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inline>
                                                              </w:drawing>
                                                            </w:r>
                                                          </w:p>
                                                        </w:tc>
                                                      </w:tr>
                                                    </w:tbl>
                                                    <w:p w:rsidR="00AF08F1" w:rsidRDefault="00AF08F1">
                                                      <w:pPr>
                                                        <w:rPr>
                                                          <w:rFonts w:eastAsia="Times New Roman"/>
                                                          <w:sz w:val="20"/>
                                                          <w:szCs w:val="20"/>
                                                        </w:rPr>
                                                      </w:pPr>
                                                    </w:p>
                                                  </w:tc>
                                                </w:tr>
                                              </w:tbl>
                                              <w:p w:rsidR="00AF08F1" w:rsidRDefault="00AF08F1">
                                                <w:pPr>
                                                  <w:pStyle w:val="NormalWeb"/>
                                                  <w:spacing w:line="252" w:lineRule="auto"/>
                                                  <w:jc w:val="center"/>
                                                </w:pPr>
                                                <w:r>
                                                  <w:t> </w:t>
                                                </w:r>
                                              </w:p>
                                              <w:tbl>
                                                <w:tblPr>
                                                  <w:tblW w:w="0" w:type="auto"/>
                                                  <w:jc w:val="center"/>
                                                  <w:tblCellMar>
                                                    <w:left w:w="0" w:type="dxa"/>
                                                    <w:right w:w="0" w:type="dxa"/>
                                                  </w:tblCellMar>
                                                  <w:tblLook w:val="04A0" w:firstRow="1" w:lastRow="0" w:firstColumn="1" w:lastColumn="0" w:noHBand="0" w:noVBand="1"/>
                                                </w:tblPr>
                                                <w:tblGrid>
                                                  <w:gridCol w:w="75"/>
                                                </w:tblGrid>
                                                <w:tr w:rsidR="00AF08F1">
                                                  <w:trPr>
                                                    <w:trHeight w:val="300"/>
                                                    <w:jc w:val="center"/>
                                                  </w:trPr>
                                                  <w:tc>
                                                    <w:tcPr>
                                                      <w:tcW w:w="0" w:type="auto"/>
                                                      <w:vAlign w:val="center"/>
                                                      <w:hideMark/>
                                                    </w:tcPr>
                                                    <w:p w:rsidR="00AF08F1" w:rsidRDefault="00AF08F1">
                                                      <w:pPr>
                                                        <w:pStyle w:val="NormalWeb"/>
                                                        <w:spacing w:line="300" w:lineRule="atLeast"/>
                                                      </w:pPr>
                                                      <w:r>
                                                        <w:rPr>
                                                          <w:sz w:val="30"/>
                                                          <w:szCs w:val="30"/>
                                                        </w:rPr>
                                                        <w:t xml:space="preserve">  </w:t>
                                                      </w:r>
                                                    </w:p>
                                                  </w:tc>
                                                </w:tr>
                                              </w:tbl>
                                              <w:p w:rsidR="00AF08F1" w:rsidRDefault="00AF08F1">
                                                <w:pPr>
                                                  <w:jc w:val="cente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AF08F1">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8"/>
                                                </w:tblGrid>
                                                <w:tr w:rsidR="00AF08F1">
                                                  <w:tc>
                                                    <w:tcPr>
                                                      <w:tcW w:w="0" w:type="auto"/>
                                                      <w:vAlign w:val="center"/>
                                                      <w:hideMark/>
                                                    </w:tcPr>
                                                    <w:p w:rsidR="00AF08F1" w:rsidRDefault="00AF08F1">
                                                      <w:pPr>
                                                        <w:pStyle w:val="NormalWeb"/>
                                                        <w:spacing w:line="390" w:lineRule="atLeast"/>
                                                        <w:jc w:val="center"/>
                                                      </w:pPr>
                                                      <w:r>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AF08F1">
                                                  <w:trPr>
                                                    <w:trHeight w:val="300"/>
                                                    <w:jc w:val="center"/>
                                                  </w:trPr>
                                                  <w:tc>
                                                    <w:tcPr>
                                                      <w:tcW w:w="0" w:type="auto"/>
                                                      <w:vAlign w:val="center"/>
                                                      <w:hideMark/>
                                                    </w:tcPr>
                                                    <w:p w:rsidR="00AF08F1" w:rsidRDefault="00AF08F1">
                                                      <w:pPr>
                                                        <w:pStyle w:val="NormalWeb"/>
                                                        <w:spacing w:line="300" w:lineRule="atLeast"/>
                                                      </w:pPr>
                                                      <w:r>
                                                        <w:rPr>
                                                          <w:sz w:val="30"/>
                                                          <w:szCs w:val="30"/>
                                                        </w:rPr>
                                                        <w:t xml:space="preserve">  </w:t>
                                                      </w:r>
                                                    </w:p>
                                                  </w:tc>
                                                </w:tr>
                                              </w:tbl>
                                              <w:p w:rsidR="00AF08F1" w:rsidRDefault="00AF08F1">
                                                <w:pPr>
                                                  <w:jc w:val="cente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5"/>
                          <w:gridCol w:w="8803"/>
                          <w:gridCol w:w="134"/>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3"/>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3"/>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3"/>
                                          </w:tblGrid>
                                          <w:tr w:rsidR="00AF08F1">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3"/>
                                                </w:tblGrid>
                                                <w:tr w:rsidR="00AF08F1">
                                                  <w:tc>
                                                    <w:tcPr>
                                                      <w:tcW w:w="0" w:type="auto"/>
                                                      <w:vAlign w:val="center"/>
                                                      <w:hideMark/>
                                                    </w:tcPr>
                                                    <w:p w:rsidR="00AF08F1" w:rsidRDefault="00AF08F1">
                                                      <w:pPr>
                                                        <w:pStyle w:val="NormalWeb"/>
                                                        <w:spacing w:line="390" w:lineRule="atLeast"/>
                                                        <w:jc w:val="right"/>
                                                      </w:pPr>
                                                      <w:r>
                                                        <w:rPr>
                                                          <w:rFonts w:ascii="Arial" w:hAnsi="Arial" w:cs="Arial"/>
                                                          <w:i/>
                                                          <w:iCs/>
                                                          <w:color w:val="000000"/>
                                                          <w:sz w:val="18"/>
                                                          <w:szCs w:val="18"/>
                                                        </w:rPr>
                                                        <w:t>Paris, le 26 mars 2021</w:t>
                                                      </w:r>
                                                    </w:p>
                                                  </w:tc>
                                                </w:tr>
                                              </w:tbl>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56"/>
                          <w:gridCol w:w="8960"/>
                          <w:gridCol w:w="56"/>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60"/>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7862"/>
                                      <w:gridCol w:w="1098"/>
                                    </w:tblGrid>
                                    <w:tr w:rsidR="00AF08F1">
                                      <w:trPr>
                                        <w:jc w:val="center"/>
                                      </w:trPr>
                                      <w:tc>
                                        <w:tcPr>
                                          <w:tcW w:w="3000" w:type="pct"/>
                                          <w:hideMark/>
                                        </w:tcPr>
                                        <w:tbl>
                                          <w:tblPr>
                                            <w:tblW w:w="7862" w:type="dxa"/>
                                            <w:tblCellMar>
                                              <w:left w:w="0" w:type="dxa"/>
                                              <w:right w:w="0" w:type="dxa"/>
                                            </w:tblCellMar>
                                            <w:tblLook w:val="04A0" w:firstRow="1" w:lastRow="0" w:firstColumn="1" w:lastColumn="0" w:noHBand="0" w:noVBand="1"/>
                                          </w:tblPr>
                                          <w:tblGrid>
                                            <w:gridCol w:w="7862"/>
                                          </w:tblGrid>
                                          <w:tr w:rsidR="00AF08F1">
                                            <w:tc>
                                              <w:tcPr>
                                                <w:tcW w:w="5000" w:type="pct"/>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262"/>
                                                </w:tblGrid>
                                                <w:tr w:rsidR="00AF08F1">
                                                  <w:tc>
                                                    <w:tcPr>
                                                      <w:tcW w:w="0" w:type="auto"/>
                                                      <w:vAlign w:val="center"/>
                                                      <w:hideMark/>
                                                    </w:tcPr>
                                                    <w:p w:rsidR="00AF08F1" w:rsidRDefault="00AF08F1">
                                                      <w:pPr>
                                                        <w:pStyle w:val="NormalWeb"/>
                                                        <w:spacing w:line="252" w:lineRule="auto"/>
                                                        <w:jc w:val="both"/>
                                                      </w:pPr>
                                                      <w:r>
                                                        <w:rPr>
                                                          <w:rStyle w:val="lev"/>
                                                          <w:rFonts w:ascii="Arial" w:hAnsi="Arial" w:cs="Arial"/>
                                                          <w:color w:val="393939"/>
                                                        </w:rPr>
                                                        <w:t>« 1 jeune, 1 mentor » : lancement d’un premier appel à projets en soutien de l’objectif de 100 000 mentors en 2021</w:t>
                                                      </w:r>
                                                    </w:p>
                                                  </w:tc>
                                                </w:tr>
                                              </w:tbl>
                                              <w:p w:rsidR="00AF08F1" w:rsidRDefault="00AF08F1">
                                                <w:pPr>
                                                  <w:rPr>
                                                    <w:rFonts w:eastAsia="Times New Roman"/>
                                                    <w:sz w:val="20"/>
                                                    <w:szCs w:val="20"/>
                                                  </w:rPr>
                                                </w:pPr>
                                              </w:p>
                                            </w:tc>
                                          </w:tr>
                                        </w:tbl>
                                        <w:p w:rsidR="00AF08F1" w:rsidRDefault="00AF08F1">
                                          <w:pPr>
                                            <w:rPr>
                                              <w:rFonts w:eastAsia="Times New Roman"/>
                                              <w:sz w:val="20"/>
                                              <w:szCs w:val="20"/>
                                            </w:rPr>
                                          </w:pPr>
                                        </w:p>
                                      </w:tc>
                                      <w:tc>
                                        <w:tcPr>
                                          <w:tcW w:w="1950" w:type="pct"/>
                                          <w:hideMark/>
                                        </w:tcPr>
                                        <w:tbl>
                                          <w:tblPr>
                                            <w:tblW w:w="5000" w:type="pct"/>
                                            <w:tblCellMar>
                                              <w:left w:w="0" w:type="dxa"/>
                                              <w:right w:w="0" w:type="dxa"/>
                                            </w:tblCellMar>
                                            <w:tblLook w:val="04A0" w:firstRow="1" w:lastRow="0" w:firstColumn="1" w:lastColumn="0" w:noHBand="0" w:noVBand="1"/>
                                          </w:tblPr>
                                          <w:tblGrid>
                                            <w:gridCol w:w="1098"/>
                                          </w:tblGrid>
                                          <w:tr w:rsidR="00AF08F1">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AF08F1">
                                                  <w:trPr>
                                                    <w:trHeight w:val="300"/>
                                                    <w:jc w:val="center"/>
                                                  </w:trPr>
                                                  <w:tc>
                                                    <w:tcPr>
                                                      <w:tcW w:w="0" w:type="auto"/>
                                                      <w:vAlign w:val="center"/>
                                                      <w:hideMark/>
                                                    </w:tcPr>
                                                    <w:p w:rsidR="00AF08F1" w:rsidRDefault="00AF08F1">
                                                      <w:pPr>
                                                        <w:pStyle w:val="NormalWeb"/>
                                                        <w:spacing w:line="300" w:lineRule="atLeast"/>
                                                      </w:pPr>
                                                      <w:r>
                                                        <w:rPr>
                                                          <w:sz w:val="30"/>
                                                          <w:szCs w:val="30"/>
                                                        </w:rPr>
                                                        <w:t xml:space="preserve">  </w:t>
                                                      </w:r>
                                                    </w:p>
                                                  </w:tc>
                                                </w:tr>
                                              </w:tbl>
                                              <w:p w:rsidR="00AF08F1" w:rsidRDefault="00AF08F1">
                                                <w:pPr>
                                                  <w:jc w:val="cente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28"/>
                          <w:gridCol w:w="8815"/>
                          <w:gridCol w:w="129"/>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5"/>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5"/>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5"/>
                                          </w:tblGrid>
                                          <w:tr w:rsidR="00AF08F1">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15"/>
                                                </w:tblGrid>
                                                <w:tr w:rsidR="00AF08F1">
                                                  <w:tc>
                                                    <w:tcPr>
                                                      <w:tcW w:w="0" w:type="auto"/>
                                                      <w:vAlign w:val="center"/>
                                                      <w:hideMark/>
                                                    </w:tcPr>
                                                    <w:p w:rsidR="00AF08F1" w:rsidRDefault="00AF08F1">
                                                      <w:pPr>
                                                        <w:pStyle w:val="NormalWeb"/>
                                                        <w:spacing w:line="276" w:lineRule="auto"/>
                                                        <w:jc w:val="both"/>
                                                      </w:pPr>
                                                      <w:r>
                                                        <w:rPr>
                                                          <w:rFonts w:ascii="Arial" w:hAnsi="Arial" w:cs="Arial"/>
                                                          <w:b/>
                                                          <w:bCs/>
                                                          <w:sz w:val="21"/>
                                                          <w:szCs w:val="21"/>
                                                        </w:rPr>
                                                        <w:t xml:space="preserve">Jean-Michel BLANQUER, ministre de l'Éducation nationale, de la Jeunesse et des Sports, Elisabeth BORNE, ministre du Travail, de l’Emploi et de l’Insertion, Sarah EL HAÏRY, secrétaire d'État chargée de la Jeunesse et de l’Engagement, et Thibaut GUILLUY, haut-commissaire à l’Emploi et à l’Engagement des entreprises lancent ce </w:t>
                                                      </w:r>
                                                      <w:r>
                                                        <w:rPr>
                                                          <w:rFonts w:ascii="Arial" w:hAnsi="Arial" w:cs="Arial"/>
                                                          <w:b/>
                                                          <w:bCs/>
                                                          <w:color w:val="000000"/>
                                                          <w:sz w:val="21"/>
                                                          <w:szCs w:val="21"/>
                                                        </w:rPr>
                                                        <w:t>vendredi 26</w:t>
                                                      </w:r>
                                                      <w:r>
                                                        <w:rPr>
                                                          <w:rFonts w:ascii="Arial" w:hAnsi="Arial" w:cs="Arial"/>
                                                          <w:b/>
                                                          <w:bCs/>
                                                          <w:sz w:val="21"/>
                                                          <w:szCs w:val="21"/>
                                                        </w:rPr>
                                                        <w:t xml:space="preserve"> mars le premier appel à projets de l’opération « 1 jeune, 1 mentor », en vue de développer le mentorat en </w:t>
                                                      </w:r>
                                                      <w:r>
                                                        <w:rPr>
                                                          <w:rFonts w:ascii="Arial" w:hAnsi="Arial" w:cs="Arial"/>
                                                          <w:b/>
                                                          <w:bCs/>
                                                          <w:color w:val="000000"/>
                                                          <w:sz w:val="21"/>
                                                          <w:szCs w:val="21"/>
                                                        </w:rPr>
                                                        <w:t>France</w:t>
                                                      </w:r>
                                                      <w:r>
                                                        <w:rPr>
                                                          <w:rFonts w:ascii="Arial" w:hAnsi="Arial" w:cs="Arial"/>
                                                          <w:b/>
                                                          <w:bCs/>
                                                          <w:sz w:val="21"/>
                                                          <w:szCs w:val="21"/>
                                                        </w:rPr>
                                                        <w:t>.</w:t>
                                                      </w:r>
                                                    </w:p>
                                                    <w:p w:rsidR="00AF08F1" w:rsidRDefault="00AF08F1">
                                                      <w:pPr>
                                                        <w:pStyle w:val="NormalWeb"/>
                                                        <w:spacing w:line="252"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color w:val="000000"/>
                                                          <w:sz w:val="21"/>
                                                          <w:szCs w:val="21"/>
                                                        </w:rPr>
                                                        <w:t>Annoncé par le président de la République le 1er mars 2020 dans le cadre de l’agenda en faveur de l’égalité des chances et du plan « 1 jeune, 1 solution »,</w:t>
                                                      </w:r>
                                                      <w:r>
                                                        <w:rPr>
                                                          <w:rFonts w:ascii="Arial" w:hAnsi="Arial" w:cs="Arial"/>
                                                          <w:sz w:val="21"/>
                                                          <w:szCs w:val="21"/>
                                                        </w:rPr>
                                                        <w:t xml:space="preserve"> le dispositif « 1 jeune, 1 mentor » vise à accroître le nombre de jeunes qui bénéficient de l’accompagnement d’un mentor (étudiant, professionnel en exercice ou retraité), pendant leur parcours scolaire, dans leurs choix d’orientation ou en phase d’insertion professionnelle. Le mentor met à disposition son expérience et ses réseaux, à raison de quelques heures par mois, avec une ambition : aider le </w:t>
                                                      </w:r>
                                                      <w:proofErr w:type="spellStart"/>
                                                      <w:r>
                                                        <w:rPr>
                                                          <w:rFonts w:ascii="Arial" w:hAnsi="Arial" w:cs="Arial"/>
                                                          <w:sz w:val="21"/>
                                                          <w:szCs w:val="21"/>
                                                        </w:rPr>
                                                        <w:t>mentoré</w:t>
                                                      </w:r>
                                                      <w:proofErr w:type="spellEnd"/>
                                                      <w:r>
                                                        <w:rPr>
                                                          <w:rFonts w:ascii="Arial" w:hAnsi="Arial" w:cs="Arial"/>
                                                          <w:sz w:val="21"/>
                                                          <w:szCs w:val="21"/>
                                                        </w:rPr>
                                                        <w:t xml:space="preserve"> à améliorer des compétences ou capacités qui lui permettront de se sentir plus à l’aise ou plus autonome pour avancer dans la vie.</w:t>
                                                      </w:r>
                                                      <w:r>
                                                        <w:rPr>
                                                          <w:rFonts w:ascii="Arial" w:hAnsi="Arial" w:cs="Arial"/>
                                                          <w:color w:val="000000"/>
                                                          <w:sz w:val="21"/>
                                                          <w:szCs w:val="21"/>
                                                        </w:rPr>
                                                        <w:t xml:space="preserve"> </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Le président de la République a fixé un objectif de 100 000 jeunes suivis dès 2021, soit un triplement par rapport à 2020</w:t>
                                                      </w:r>
                                                      <w:r>
                                                        <w:rPr>
                                                          <w:rFonts w:ascii="Arial" w:hAnsi="Arial" w:cs="Arial"/>
                                                          <w:color w:val="1F497D"/>
                                                          <w:sz w:val="21"/>
                                                          <w:szCs w:val="21"/>
                                                        </w:rPr>
                                                        <w:t xml:space="preserve">, </w:t>
                                                      </w:r>
                                                      <w:r>
                                                        <w:rPr>
                                                          <w:rFonts w:ascii="Arial" w:hAnsi="Arial" w:cs="Arial"/>
                                                          <w:sz w:val="21"/>
                                                          <w:szCs w:val="21"/>
                                                        </w:rPr>
                                                        <w:t xml:space="preserve">avant un passage à 200 000 en 2022. </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 xml:space="preserve">Dans ce contexte, un premier appel à projets est lancé ce jour, à destination des structures d’intérêt général, pour accélérer le développement du mentorat en France. Doté de </w:t>
                                                      </w:r>
                                                      <w:r>
                                                        <w:rPr>
                                                          <w:rFonts w:ascii="Arial" w:hAnsi="Arial" w:cs="Arial"/>
                                                          <w:color w:val="000000"/>
                                                          <w:sz w:val="21"/>
                                                          <w:szCs w:val="21"/>
                                                        </w:rPr>
                                                        <w:t>16</w:t>
                                                      </w:r>
                                                      <w:r>
                                                        <w:rPr>
                                                          <w:rFonts w:ascii="Arial" w:hAnsi="Arial" w:cs="Arial"/>
                                                          <w:sz w:val="21"/>
                                                          <w:szCs w:val="21"/>
                                                        </w:rPr>
                                                        <w:t xml:space="preserve"> millions d’euros, il sera ouvert du 25 mars au 19 avril 2021 et permettra aux </w:t>
                                                      </w:r>
                                                      <w:r>
                                                        <w:rPr>
                                                          <w:rFonts w:ascii="Arial" w:hAnsi="Arial" w:cs="Arial"/>
                                                          <w:sz w:val="21"/>
                                                          <w:szCs w:val="21"/>
                                                        </w:rPr>
                                                        <w:lastRenderedPageBreak/>
                                                        <w:t xml:space="preserve">associations de se déployer sur les territoires afin d’atteindre l’objectif fixé. Les structures peuvent candidater en se rendant sur </w:t>
                                                      </w:r>
                                                      <w:hyperlink r:id="rId6" w:history="1">
                                                        <w:r>
                                                          <w:rPr>
                                                            <w:rStyle w:val="Lienhypertexte"/>
                                                            <w:rFonts w:ascii="Arial" w:hAnsi="Arial" w:cs="Arial"/>
                                                            <w:color w:val="0563C1"/>
                                                            <w:sz w:val="21"/>
                                                            <w:szCs w:val="21"/>
                                                          </w:rPr>
                                                          <w:t>https://travail-emploi.gouv.fr/1jeune1mentor-premierAAP</w:t>
                                                        </w:r>
                                                      </w:hyperlink>
                                                      <w:r>
                                                        <w:rPr>
                                                          <w:color w:val="0563C1"/>
                                                          <w:u w:val="single"/>
                                                        </w:rPr>
                                                        <w:t>.</w:t>
                                                      </w:r>
                                                    </w:p>
                                                    <w:p w:rsidR="00AF08F1" w:rsidRDefault="00AF08F1">
                                                      <w:pPr>
                                                        <w:pStyle w:val="NormalWeb"/>
                                                        <w:spacing w:line="276" w:lineRule="auto"/>
                                                        <w:jc w:val="both"/>
                                                      </w:pPr>
                                                      <w:r>
                                                        <w:rPr>
                                                          <w:rFonts w:ascii="Arial" w:hAnsi="Arial" w:cs="Arial"/>
                                                          <w:b/>
                                                          <w:bCs/>
                                                          <w:color w:val="FF0000"/>
                                                          <w:sz w:val="21"/>
                                                          <w:szCs w:val="21"/>
                                                        </w:rPr>
                                                        <w:t> </w:t>
                                                      </w:r>
                                                    </w:p>
                                                    <w:p w:rsidR="00AF08F1" w:rsidRDefault="00AF08F1">
                                                      <w:pPr>
                                                        <w:pStyle w:val="NormalWeb"/>
                                                        <w:spacing w:line="276" w:lineRule="auto"/>
                                                        <w:jc w:val="both"/>
                                                      </w:pPr>
                                                      <w:r>
                                                        <w:rPr>
                                                          <w:rFonts w:ascii="Arial" w:hAnsi="Arial" w:cs="Arial"/>
                                                          <w:sz w:val="21"/>
                                                          <w:szCs w:val="21"/>
                                                        </w:rPr>
                                                        <w:t xml:space="preserve">Cet appel à projets constitue un premier jalon essentiel dans </w:t>
                                                      </w:r>
                                                      <w:r>
                                                        <w:rPr>
                                                          <w:rFonts w:ascii="Arial" w:hAnsi="Arial" w:cs="Arial"/>
                                                          <w:color w:val="000000"/>
                                                          <w:sz w:val="21"/>
                                                          <w:szCs w:val="21"/>
                                                        </w:rPr>
                                                        <w:t>la construction d’une</w:t>
                                                      </w:r>
                                                      <w:r>
                                                        <w:rPr>
                                                          <w:rFonts w:ascii="Arial" w:hAnsi="Arial" w:cs="Arial"/>
                                                          <w:sz w:val="21"/>
                                                          <w:szCs w:val="21"/>
                                                        </w:rPr>
                                                        <w:t xml:space="preserve"> politique</w:t>
                                                      </w:r>
                                                      <w:r>
                                                        <w:rPr>
                                                          <w:rFonts w:ascii="Arial" w:hAnsi="Arial" w:cs="Arial"/>
                                                          <w:color w:val="000000"/>
                                                          <w:sz w:val="21"/>
                                                          <w:szCs w:val="21"/>
                                                        </w:rPr>
                                                        <w:t xml:space="preserve"> de coopération</w:t>
                                                      </w:r>
                                                      <w:r>
                                                        <w:rPr>
                                                          <w:rFonts w:ascii="Arial" w:hAnsi="Arial" w:cs="Arial"/>
                                                          <w:sz w:val="21"/>
                                                          <w:szCs w:val="21"/>
                                                        </w:rPr>
                                                        <w:t xml:space="preserve"> publique-privée de soutien au mentorat. </w:t>
                                                      </w:r>
                                                      <w:r>
                                                        <w:rPr>
                                                          <w:rFonts w:ascii="Arial" w:hAnsi="Arial" w:cs="Arial"/>
                                                          <w:color w:val="000000"/>
                                                          <w:sz w:val="21"/>
                                                          <w:szCs w:val="21"/>
                                                        </w:rPr>
                                                        <w:t>Il sera complété dans les prochains mois par un second exercice similaire, en cohérence avec les moyens financiers (30 millions d’euros, en sus des moyens déjà en place sur le sujet) engagés cette année dans le cadre de l’initiative.</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color w:val="000000"/>
                                                          <w:sz w:val="21"/>
                                                          <w:szCs w:val="21"/>
                                                        </w:rPr>
                                                        <w:t>Enfin, en soutien de l’ensemble, un nouveau module sera mis en place en avril en vue de faciliter les déclarations d’intérêt en ligne et les mises en relation entre les jeunes et les mentors.</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 </w:t>
                                                      </w:r>
                                                      <w:r>
                                                        <w:rPr>
                                                          <w:rFonts w:ascii="Arial" w:hAnsi="Arial" w:cs="Arial"/>
                                                          <w:i/>
                                                          <w:iCs/>
                                                          <w:sz w:val="21"/>
                                                          <w:szCs w:val="21"/>
                                                        </w:rPr>
                                                        <w:t>La figure du mentor est fondamentale pour encourager les élèves et pour les aider à se projeter avec confiance dans l’avenir. Le mentor guide chaque jeune vers l’émancipation</w:t>
                                                      </w:r>
                                                      <w:r>
                                                        <w:rPr>
                                                          <w:rFonts w:ascii="Arial" w:hAnsi="Arial" w:cs="Arial"/>
                                                          <w:i/>
                                                          <w:iCs/>
                                                          <w:color w:val="FF0000"/>
                                                          <w:sz w:val="21"/>
                                                          <w:szCs w:val="21"/>
                                                        </w:rPr>
                                                        <w:t xml:space="preserve"> </w:t>
                                                      </w:r>
                                                      <w:r>
                                                        <w:rPr>
                                                          <w:rFonts w:ascii="Arial" w:hAnsi="Arial" w:cs="Arial"/>
                                                          <w:i/>
                                                          <w:iCs/>
                                                          <w:sz w:val="21"/>
                                                          <w:szCs w:val="21"/>
                                                        </w:rPr>
                                                        <w:t>et lui donne envie, lui aussi, de devenir guide un jour. Par son expérience, par ses conseils, il indique un chemin</w:t>
                                                      </w:r>
                                                      <w:r>
                                                        <w:rPr>
                                                          <w:rFonts w:ascii="Arial" w:hAnsi="Arial" w:cs="Arial"/>
                                                          <w:b/>
                                                          <w:bCs/>
                                                          <w:i/>
                                                          <w:iCs/>
                                                          <w:sz w:val="21"/>
                                                          <w:szCs w:val="21"/>
                                                        </w:rPr>
                                                        <w:t> </w:t>
                                                      </w:r>
                                                      <w:r>
                                                        <w:rPr>
                                                          <w:rFonts w:ascii="Arial" w:hAnsi="Arial" w:cs="Arial"/>
                                                          <w:sz w:val="21"/>
                                                          <w:szCs w:val="21"/>
                                                        </w:rPr>
                                                        <w:t>»</w:t>
                                                      </w:r>
                                                      <w:r>
                                                        <w:rPr>
                                                          <w:rFonts w:ascii="Arial" w:hAnsi="Arial" w:cs="Arial"/>
                                                          <w:b/>
                                                          <w:bCs/>
                                                          <w:sz w:val="21"/>
                                                          <w:szCs w:val="21"/>
                                                        </w:rPr>
                                                        <w:t xml:space="preserve"> déclare Jean-Michel BLANQUER, ministre de l'Éducation nationale, de la Jeunesse et des Sports.</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 </w:t>
                                                      </w:r>
                                                      <w:r>
                                                        <w:rPr>
                                                          <w:rFonts w:ascii="Arial" w:hAnsi="Arial" w:cs="Arial"/>
                                                          <w:i/>
                                                          <w:iCs/>
                                                          <w:sz w:val="21"/>
                                                          <w:szCs w:val="21"/>
                                                        </w:rPr>
                                                        <w:t>Le mentorat est une relation de confiance et de solidarité entre le jeune et son mentor pour transmettre des savoir-faire, des savoir-être et surtout des savoir-devenir. C’est un outil important pour accompagner les jeunes dans la durée en les aidant à développer leur projet personnel et professionnel. C’est un enjeu majeur d’égalité des chances qui est au cœur du plan « 1 jeune, 1 solution » et qui, en ces temps de crise, est plus que jamais une priorité</w:t>
                                                      </w:r>
                                                      <w:r>
                                                        <w:rPr>
                                                          <w:rFonts w:ascii="Arial" w:hAnsi="Arial" w:cs="Arial"/>
                                                          <w:sz w:val="21"/>
                                                          <w:szCs w:val="21"/>
                                                        </w:rPr>
                                                        <w:t xml:space="preserve"> » </w:t>
                                                      </w:r>
                                                      <w:r>
                                                        <w:rPr>
                                                          <w:rFonts w:ascii="Arial" w:hAnsi="Arial" w:cs="Arial"/>
                                                          <w:b/>
                                                          <w:bCs/>
                                                          <w:sz w:val="21"/>
                                                          <w:szCs w:val="21"/>
                                                        </w:rPr>
                                                        <w:t>déclare Elisabeth BORNE, ministre du Travail, de l’Emploi et de l’Insertion</w:t>
                                                      </w:r>
                                                      <w:r>
                                                        <w:rPr>
                                                          <w:rFonts w:ascii="Arial" w:hAnsi="Arial" w:cs="Arial"/>
                                                          <w:sz w:val="21"/>
                                                          <w:szCs w:val="21"/>
                                                        </w:rPr>
                                                        <w:t>.</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 </w:t>
                                                      </w:r>
                                                      <w:r>
                                                        <w:rPr>
                                                          <w:rFonts w:ascii="Arial" w:hAnsi="Arial" w:cs="Arial"/>
                                                          <w:i/>
                                                          <w:iCs/>
                                                          <w:sz w:val="21"/>
                                                          <w:szCs w:val="21"/>
                                                        </w:rPr>
                                                        <w:t>Incarnation d’une société solidaire</w:t>
                                                      </w:r>
                                                      <w:r>
                                                        <w:rPr>
                                                          <w:rFonts w:ascii="Arial" w:hAnsi="Arial" w:cs="Arial"/>
                                                          <w:sz w:val="21"/>
                                                          <w:szCs w:val="21"/>
                                                        </w:rPr>
                                                        <w:t>, l</w:t>
                                                      </w:r>
                                                      <w:r>
                                                        <w:rPr>
                                                          <w:rFonts w:ascii="Arial" w:hAnsi="Arial" w:cs="Arial"/>
                                                          <w:i/>
                                                          <w:iCs/>
                                                          <w:sz w:val="21"/>
                                                          <w:szCs w:val="21"/>
                                                        </w:rPr>
                                                        <w:t>e mentorat permet d’ouvrir le champ des possibles pour les jeunes, de leur donner les clés de leur réussite et d’éviter les phénomènes d’autocensure ou d’assignation à résidence. C’est en cela qu’il participe à promouvoir une véritable égalité des chances en France</w:t>
                                                      </w:r>
                                                      <w:r>
                                                        <w:rPr>
                                                          <w:rFonts w:ascii="Arial" w:hAnsi="Arial" w:cs="Arial"/>
                                                          <w:sz w:val="21"/>
                                                          <w:szCs w:val="21"/>
                                                        </w:rPr>
                                                        <w:t xml:space="preserve"> » </w:t>
                                                      </w:r>
                                                      <w:r>
                                                        <w:rPr>
                                                          <w:rFonts w:ascii="Arial" w:hAnsi="Arial" w:cs="Arial"/>
                                                          <w:b/>
                                                          <w:bCs/>
                                                          <w:sz w:val="21"/>
                                                          <w:szCs w:val="21"/>
                                                        </w:rPr>
                                                        <w:t>déclare Sarah EL HAIRY, secrétaire d'État chargée de la Jeunesse et de l'Engagement</w:t>
                                                      </w:r>
                                                      <w:r>
                                                        <w:rPr>
                                                          <w:rFonts w:ascii="Arial" w:hAnsi="Arial" w:cs="Arial"/>
                                                          <w:sz w:val="21"/>
                                                          <w:szCs w:val="21"/>
                                                        </w:rPr>
                                                        <w:t>.</w:t>
                                                      </w:r>
                                                    </w:p>
                                                    <w:p w:rsidR="00AF08F1" w:rsidRDefault="00AF08F1">
                                                      <w:pPr>
                                                        <w:pStyle w:val="NormalWeb"/>
                                                        <w:spacing w:line="276" w:lineRule="auto"/>
                                                        <w:jc w:val="both"/>
                                                      </w:pPr>
                                                      <w:r>
                                                        <w:rPr>
                                                          <w:rFonts w:ascii="Arial" w:hAnsi="Arial" w:cs="Arial"/>
                                                          <w:sz w:val="21"/>
                                                          <w:szCs w:val="21"/>
                                                        </w:rPr>
                                                        <w:t> </w:t>
                                                      </w:r>
                                                    </w:p>
                                                    <w:p w:rsidR="00AF08F1" w:rsidRDefault="00AF08F1">
                                                      <w:pPr>
                                                        <w:pStyle w:val="NormalWeb"/>
                                                        <w:spacing w:line="276" w:lineRule="auto"/>
                                                        <w:jc w:val="both"/>
                                                      </w:pPr>
                                                      <w:r>
                                                        <w:rPr>
                                                          <w:rFonts w:ascii="Arial" w:hAnsi="Arial" w:cs="Arial"/>
                                                          <w:sz w:val="21"/>
                                                          <w:szCs w:val="21"/>
                                                        </w:rPr>
                                                        <w:t>« </w:t>
                                                      </w:r>
                                                      <w:r>
                                                        <w:rPr>
                                                          <w:rFonts w:ascii="Arial" w:hAnsi="Arial" w:cs="Arial"/>
                                                          <w:i/>
                                                          <w:iCs/>
                                                          <w:color w:val="000000"/>
                                                          <w:sz w:val="21"/>
                                                          <w:szCs w:val="21"/>
                                                        </w:rPr>
                                                        <w:t xml:space="preserve">Le mentorat est l’incarnation d’une société solidaire qui permet d’ouvrir le champ des possibles aux jeunes et de lutter efficacement contre tous les déterminismes sociaux. Il s’agit aussi d’une formidable opportunité pour les entreprises, pour permettre à leurs collaborateurs de s’engager dans une expérience aussi utile à la société qu’enrichissante pour eux-mêmes. Ce premier appel à projet vient concrétiser notre ambition en la matière, en soutien des acteurs du secteur </w:t>
                                                      </w:r>
                                                      <w:r>
                                                        <w:rPr>
                                                          <w:rFonts w:ascii="Arial" w:hAnsi="Arial" w:cs="Arial"/>
                                                          <w:i/>
                                                          <w:iCs/>
                                                          <w:sz w:val="21"/>
                                                          <w:szCs w:val="21"/>
                                                        </w:rPr>
                                                        <w:t xml:space="preserve">» </w:t>
                                                      </w:r>
                                                      <w:r>
                                                        <w:rPr>
                                                          <w:rFonts w:ascii="Arial" w:hAnsi="Arial" w:cs="Arial"/>
                                                          <w:b/>
                                                          <w:bCs/>
                                                          <w:sz w:val="21"/>
                                                          <w:szCs w:val="21"/>
                                                        </w:rPr>
                                                        <w:t>déclare</w:t>
                                                      </w:r>
                                                      <w:r>
                                                        <w:rPr>
                                                          <w:rFonts w:ascii="Arial" w:hAnsi="Arial" w:cs="Arial"/>
                                                          <w:b/>
                                                          <w:bCs/>
                                                          <w:i/>
                                                          <w:iCs/>
                                                          <w:sz w:val="21"/>
                                                          <w:szCs w:val="21"/>
                                                        </w:rPr>
                                                        <w:t xml:space="preserve"> </w:t>
                                                      </w:r>
                                                      <w:r>
                                                        <w:rPr>
                                                          <w:rFonts w:ascii="Arial" w:hAnsi="Arial" w:cs="Arial"/>
                                                          <w:b/>
                                                          <w:bCs/>
                                                          <w:sz w:val="21"/>
                                                          <w:szCs w:val="21"/>
                                                        </w:rPr>
                                                        <w:t>Thibaut GUILLUY, haut-commissaire à l’Emploi et à l’Engagement des entreprises.</w:t>
                                                      </w:r>
                                                    </w:p>
                                                  </w:tc>
                                                </w:tr>
                                              </w:tbl>
                                              <w:tbl>
                                                <w:tblPr>
                                                  <w:tblW w:w="0" w:type="auto"/>
                                                  <w:jc w:val="center"/>
                                                  <w:tblCellMar>
                                                    <w:left w:w="0" w:type="dxa"/>
                                                    <w:right w:w="0" w:type="dxa"/>
                                                  </w:tblCellMar>
                                                  <w:tblLook w:val="04A0" w:firstRow="1" w:lastRow="0" w:firstColumn="1" w:lastColumn="0" w:noHBand="0" w:noVBand="1"/>
                                                </w:tblPr>
                                                <w:tblGrid>
                                                  <w:gridCol w:w="53"/>
                                                </w:tblGrid>
                                                <w:tr w:rsidR="00AF08F1">
                                                  <w:trPr>
                                                    <w:trHeight w:val="150"/>
                                                    <w:jc w:val="center"/>
                                                  </w:trPr>
                                                  <w:tc>
                                                    <w:tcPr>
                                                      <w:tcW w:w="0" w:type="auto"/>
                                                      <w:vAlign w:val="center"/>
                                                      <w:hideMark/>
                                                    </w:tcPr>
                                                    <w:p w:rsidR="00AF08F1" w:rsidRDefault="00AF08F1">
                                                      <w:pPr>
                                                        <w:pStyle w:val="NormalWeb"/>
                                                        <w:spacing w:line="150" w:lineRule="atLeast"/>
                                                      </w:pPr>
                                                      <w:r>
                                                        <w:rPr>
                                                          <w:sz w:val="21"/>
                                                          <w:szCs w:val="21"/>
                                                        </w:rPr>
                                                        <w:lastRenderedPageBreak/>
                                                        <w:t xml:space="preserve">  </w:t>
                                                      </w:r>
                                                    </w:p>
                                                  </w:tc>
                                                </w:tr>
                                              </w:tbl>
                                              <w:p w:rsidR="00AF08F1" w:rsidRDefault="00AF08F1">
                                                <w:pPr>
                                                  <w:jc w:val="cente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41"/>
                          <w:gridCol w:w="8989"/>
                          <w:gridCol w:w="42"/>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89"/>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004"/>
                                      <w:gridCol w:w="985"/>
                                    </w:tblGrid>
                                    <w:tr w:rsidR="00AF08F1">
                                      <w:trPr>
                                        <w:jc w:val="center"/>
                                      </w:trPr>
                                      <w:tc>
                                        <w:tcPr>
                                          <w:tcW w:w="3100" w:type="pct"/>
                                          <w:hideMark/>
                                        </w:tcPr>
                                        <w:tbl>
                                          <w:tblPr>
                                            <w:tblW w:w="8004" w:type="dxa"/>
                                            <w:tblCellMar>
                                              <w:left w:w="0" w:type="dxa"/>
                                              <w:right w:w="0" w:type="dxa"/>
                                            </w:tblCellMar>
                                            <w:tblLook w:val="04A0" w:firstRow="1" w:lastRow="0" w:firstColumn="1" w:lastColumn="0" w:noHBand="0" w:noVBand="1"/>
                                          </w:tblPr>
                                          <w:tblGrid>
                                            <w:gridCol w:w="8004"/>
                                          </w:tblGrid>
                                          <w:tr w:rsidR="00AF08F1">
                                            <w:tc>
                                              <w:tcPr>
                                                <w:tcW w:w="5000" w:type="pct"/>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404"/>
                                                </w:tblGrid>
                                                <w:tr w:rsidR="00AF08F1">
                                                  <w:tc>
                                                    <w:tcPr>
                                                      <w:tcW w:w="0" w:type="auto"/>
                                                      <w:vAlign w:val="center"/>
                                                      <w:hideMark/>
                                                    </w:tcPr>
                                                    <w:p w:rsidR="00AF08F1" w:rsidRDefault="00AF08F1">
                                                      <w:pPr>
                                                        <w:pStyle w:val="NormalWeb"/>
                                                        <w:spacing w:line="276" w:lineRule="auto"/>
                                                        <w:jc w:val="both"/>
                                                      </w:pPr>
                                                      <w:r>
                                                        <w:rPr>
                                                          <w:rFonts w:ascii="Arial" w:hAnsi="Arial" w:cs="Arial"/>
                                                          <w:sz w:val="18"/>
                                                          <w:szCs w:val="18"/>
                                                          <w:u w:val="single"/>
                                                        </w:rPr>
                                                        <w:t>Contacts presse :</w:t>
                                                      </w:r>
                                                    </w:p>
                                                    <w:p w:rsidR="00AF08F1" w:rsidRDefault="00AF08F1">
                                                      <w:pPr>
                                                        <w:pStyle w:val="NormalWeb"/>
                                                        <w:spacing w:line="276" w:lineRule="auto"/>
                                                        <w:jc w:val="both"/>
                                                      </w:pPr>
                                                      <w:r>
                                                        <w:rPr>
                                                          <w:rFonts w:ascii="Arial" w:hAnsi="Arial" w:cs="Arial"/>
                                                          <w:sz w:val="18"/>
                                                          <w:szCs w:val="18"/>
                                                        </w:rPr>
                                                        <w:t> </w:t>
                                                      </w:r>
                                                    </w:p>
                                                    <w:p w:rsidR="00AF08F1" w:rsidRDefault="00AF08F1">
                                                      <w:pPr>
                                                        <w:pStyle w:val="NormalWeb"/>
                                                        <w:spacing w:line="276" w:lineRule="auto"/>
                                                        <w:jc w:val="both"/>
                                                      </w:pPr>
                                                      <w:r>
                                                        <w:rPr>
                                                          <w:rFonts w:ascii="Arial" w:hAnsi="Arial" w:cs="Arial"/>
                                                          <w:b/>
                                                          <w:bCs/>
                                                          <w:sz w:val="18"/>
                                                          <w:szCs w:val="18"/>
                                                        </w:rPr>
                                                        <w:t>Ministère du Travail, de l’Emploi et de l’Insertion</w:t>
                                                      </w:r>
                                                    </w:p>
                                                    <w:p w:rsidR="00AF08F1" w:rsidRDefault="00AF08F1">
                                                      <w:pPr>
                                                        <w:pStyle w:val="NormalWeb"/>
                                                        <w:spacing w:line="276" w:lineRule="auto"/>
                                                        <w:jc w:val="both"/>
                                                      </w:pPr>
                                                      <w:hyperlink r:id="rId7" w:history="1">
                                                        <w:r>
                                                          <w:rPr>
                                                            <w:rStyle w:val="Lienhypertexte"/>
                                                            <w:rFonts w:ascii="Arial" w:hAnsi="Arial" w:cs="Arial"/>
                                                            <w:color w:val="0563C1"/>
                                                            <w:sz w:val="18"/>
                                                            <w:szCs w:val="18"/>
                                                          </w:rPr>
                                                          <w:t>Sec.presse.travail@cab.travail.gouv.fr</w:t>
                                                        </w:r>
                                                      </w:hyperlink>
                                                    </w:p>
                                                    <w:p w:rsidR="00AF08F1" w:rsidRDefault="00AF08F1">
                                                      <w:pPr>
                                                        <w:pStyle w:val="NormalWeb"/>
                                                        <w:spacing w:line="276" w:lineRule="auto"/>
                                                        <w:jc w:val="both"/>
                                                      </w:pPr>
                                                      <w:r>
                                                        <w:rPr>
                                                          <w:rFonts w:ascii="Arial" w:hAnsi="Arial" w:cs="Arial"/>
                                                          <w:sz w:val="18"/>
                                                          <w:szCs w:val="18"/>
                                                        </w:rPr>
                                                        <w:lastRenderedPageBreak/>
                                                        <w:t>01 49 55 32 21</w:t>
                                                      </w:r>
                                                    </w:p>
                                                    <w:p w:rsidR="00AF08F1" w:rsidRDefault="00AF08F1">
                                                      <w:pPr>
                                                        <w:pStyle w:val="NormalWeb"/>
                                                        <w:spacing w:line="276" w:lineRule="auto"/>
                                                        <w:jc w:val="both"/>
                                                      </w:pPr>
                                                      <w:r>
                                                        <w:rPr>
                                                          <w:rFonts w:ascii="Arial" w:hAnsi="Arial" w:cs="Arial"/>
                                                          <w:sz w:val="18"/>
                                                          <w:szCs w:val="18"/>
                                                        </w:rPr>
                                                        <w:t> </w:t>
                                                      </w:r>
                                                      <w:r>
                                                        <w:rPr>
                                                          <w:rFonts w:ascii="Arial" w:hAnsi="Arial" w:cs="Arial"/>
                                                          <w:b/>
                                                          <w:bCs/>
                                                          <w:sz w:val="18"/>
                                                          <w:szCs w:val="18"/>
                                                        </w:rPr>
                                                        <w:t> </w:t>
                                                      </w:r>
                                                    </w:p>
                                                    <w:p w:rsidR="00AF08F1" w:rsidRDefault="00AF08F1">
                                                      <w:pPr>
                                                        <w:pStyle w:val="NormalWeb"/>
                                                        <w:spacing w:line="276" w:lineRule="auto"/>
                                                        <w:jc w:val="both"/>
                                                      </w:pPr>
                                                      <w:r>
                                                        <w:rPr>
                                                          <w:rFonts w:ascii="Arial" w:hAnsi="Arial" w:cs="Arial"/>
                                                          <w:b/>
                                                          <w:bCs/>
                                                          <w:sz w:val="18"/>
                                                          <w:szCs w:val="18"/>
                                                        </w:rPr>
                                                        <w:t>Secrétariat d’Etat chargée de la Jeunesse et de l’Engagement</w:t>
                                                      </w:r>
                                                    </w:p>
                                                    <w:p w:rsidR="00AF08F1" w:rsidRDefault="00AF08F1">
                                                      <w:pPr>
                                                        <w:pStyle w:val="NormalWeb"/>
                                                        <w:spacing w:line="276" w:lineRule="auto"/>
                                                        <w:jc w:val="both"/>
                                                      </w:pPr>
                                                      <w:hyperlink r:id="rId8" w:history="1">
                                                        <w:r>
                                                          <w:rPr>
                                                            <w:rStyle w:val="Lienhypertexte"/>
                                                            <w:rFonts w:ascii="Arial" w:hAnsi="Arial" w:cs="Arial"/>
                                                            <w:color w:val="0563C1"/>
                                                            <w:sz w:val="18"/>
                                                            <w:szCs w:val="18"/>
                                                          </w:rPr>
                                                          <w:t>sec.presse@education.gouv.fr</w:t>
                                                        </w:r>
                                                      </w:hyperlink>
                                                      <w:r>
                                                        <w:rPr>
                                                          <w:rFonts w:ascii="Arial" w:hAnsi="Arial" w:cs="Arial"/>
                                                          <w:color w:val="0563C1"/>
                                                          <w:sz w:val="18"/>
                                                          <w:szCs w:val="18"/>
                                                          <w:u w:val="single"/>
                                                        </w:rPr>
                                                        <w:t xml:space="preserve"> </w:t>
                                                      </w:r>
                                                    </w:p>
                                                    <w:p w:rsidR="00AF08F1" w:rsidRDefault="00AF08F1">
                                                      <w:pPr>
                                                        <w:pStyle w:val="NormalWeb"/>
                                                        <w:spacing w:line="276" w:lineRule="auto"/>
                                                        <w:jc w:val="both"/>
                                                      </w:pPr>
                                                      <w:r>
                                                        <w:rPr>
                                                          <w:rFonts w:ascii="Arial" w:hAnsi="Arial" w:cs="Arial"/>
                                                          <w:sz w:val="18"/>
                                                          <w:szCs w:val="18"/>
                                                        </w:rPr>
                                                        <w:t>01 55 55 50 93</w:t>
                                                      </w:r>
                                                    </w:p>
                                                    <w:p w:rsidR="00AF08F1" w:rsidRDefault="00AF08F1">
                                                      <w:pPr>
                                                        <w:pStyle w:val="NormalWeb"/>
                                                        <w:spacing w:line="276" w:lineRule="auto"/>
                                                        <w:jc w:val="both"/>
                                                      </w:pPr>
                                                      <w:r>
                                                        <w:rPr>
                                                          <w:rFonts w:ascii="Arial" w:hAnsi="Arial" w:cs="Arial"/>
                                                          <w:b/>
                                                          <w:bCs/>
                                                          <w:sz w:val="18"/>
                                                          <w:szCs w:val="18"/>
                                                        </w:rPr>
                                                        <w:t> </w:t>
                                                      </w:r>
                                                    </w:p>
                                                    <w:p w:rsidR="00AF08F1" w:rsidRDefault="00AF08F1">
                                                      <w:pPr>
                                                        <w:pStyle w:val="NormalWeb"/>
                                                        <w:spacing w:line="276" w:lineRule="auto"/>
                                                        <w:jc w:val="both"/>
                                                      </w:pPr>
                                                      <w:r>
                                                        <w:rPr>
                                                          <w:rFonts w:ascii="Arial" w:hAnsi="Arial" w:cs="Arial"/>
                                                          <w:b/>
                                                          <w:bCs/>
                                                          <w:sz w:val="18"/>
                                                          <w:szCs w:val="18"/>
                                                        </w:rPr>
                                                        <w:t xml:space="preserve">Haut-commissariat à l’Emploi et à l’Engagement des entreprises </w:t>
                                                      </w:r>
                                                    </w:p>
                                                    <w:p w:rsidR="00AF08F1" w:rsidRDefault="00AF08F1">
                                                      <w:pPr>
                                                        <w:pStyle w:val="NormalWeb"/>
                                                        <w:spacing w:line="276" w:lineRule="auto"/>
                                                        <w:jc w:val="both"/>
                                                      </w:pPr>
                                                      <w:hyperlink r:id="rId9" w:history="1">
                                                        <w:r>
                                                          <w:rPr>
                                                            <w:rStyle w:val="Lienhypertexte"/>
                                                            <w:rFonts w:ascii="Arial" w:hAnsi="Arial" w:cs="Arial"/>
                                                            <w:color w:val="0563C1"/>
                                                            <w:sz w:val="18"/>
                                                            <w:szCs w:val="18"/>
                                                          </w:rPr>
                                                          <w:t>Josephine.labroue@cab.travail.gouv.fr</w:t>
                                                        </w:r>
                                                      </w:hyperlink>
                                                      <w:r>
                                                        <w:rPr>
                                                          <w:rFonts w:ascii="Arial" w:hAnsi="Arial" w:cs="Arial"/>
                                                          <w:sz w:val="18"/>
                                                          <w:szCs w:val="18"/>
                                                        </w:rPr>
                                                        <w:t xml:space="preserve"> </w:t>
                                                      </w:r>
                                                    </w:p>
                                                    <w:p w:rsidR="00AF08F1" w:rsidRDefault="00AF08F1">
                                                      <w:pPr>
                                                        <w:pStyle w:val="NormalWeb"/>
                                                        <w:spacing w:line="276" w:lineRule="auto"/>
                                                        <w:jc w:val="both"/>
                                                      </w:pPr>
                                                      <w:r>
                                                        <w:rPr>
                                                          <w:rFonts w:ascii="Arial" w:hAnsi="Arial" w:cs="Arial"/>
                                                          <w:sz w:val="18"/>
                                                          <w:szCs w:val="18"/>
                                                        </w:rPr>
                                                        <w:t>07 60 57 66 36</w:t>
                                                      </w:r>
                                                    </w:p>
                                                  </w:tc>
                                                </w:tr>
                                              </w:tbl>
                                              <w:p w:rsidR="00AF08F1" w:rsidRDefault="00AF08F1">
                                                <w:pPr>
                                                  <w:rPr>
                                                    <w:rFonts w:eastAsia="Times New Roman"/>
                                                    <w:sz w:val="20"/>
                                                    <w:szCs w:val="20"/>
                                                  </w:rPr>
                                                </w:pPr>
                                              </w:p>
                                            </w:tc>
                                          </w:tr>
                                        </w:tbl>
                                        <w:p w:rsidR="00AF08F1" w:rsidRDefault="00AF08F1">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985"/>
                                          </w:tblGrid>
                                          <w:tr w:rsidR="00AF08F1">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35"/>
                                                </w:tblGrid>
                                                <w:tr w:rsidR="00AF08F1">
                                                  <w:trPr>
                                                    <w:trHeight w:val="540"/>
                                                    <w:jc w:val="center"/>
                                                  </w:trPr>
                                                  <w:tc>
                                                    <w:tcPr>
                                                      <w:tcW w:w="0" w:type="auto"/>
                                                      <w:vAlign w:val="center"/>
                                                      <w:hideMark/>
                                                    </w:tcPr>
                                                    <w:p w:rsidR="00AF08F1" w:rsidRDefault="00AF08F1">
                                                      <w:pPr>
                                                        <w:pStyle w:val="NormalWeb"/>
                                                        <w:spacing w:line="540" w:lineRule="atLeast"/>
                                                      </w:pPr>
                                                      <w:r>
                                                        <w:rPr>
                                                          <w:sz w:val="54"/>
                                                          <w:szCs w:val="54"/>
                                                        </w:rPr>
                                                        <w:lastRenderedPageBreak/>
                                                        <w:t xml:space="preserve">  </w:t>
                                                      </w:r>
                                                    </w:p>
                                                  </w:tc>
                                                </w:tr>
                                              </w:tbl>
                                              <w:p w:rsidR="00AF08F1" w:rsidRDefault="00AF08F1">
                                                <w:pPr>
                                                  <w:jc w:val="cente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6"/>
                          <w:gridCol w:w="8800"/>
                          <w:gridCol w:w="136"/>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AF08F1">
                                <w:trPr>
                                  <w:jc w:val="center"/>
                                </w:trPr>
                                <w:tc>
                                  <w:tcPr>
                                    <w:tcW w:w="0" w:type="auto"/>
                                    <w:shd w:val="clear" w:color="auto" w:fill="FFFFFF"/>
                                    <w:vAlign w:val="center"/>
                                    <w:hideMark/>
                                  </w:tcPr>
                                  <w:p w:rsidR="00AF08F1" w:rsidRDefault="00AF08F1">
                                    <w:pP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r w:rsidR="00AF08F1">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AF08F1">
                          <w:tc>
                            <w:tcPr>
                              <w:tcW w:w="150" w:type="dxa"/>
                              <w:shd w:val="clear" w:color="auto" w:fill="FFFFFF"/>
                              <w:vAlign w:val="center"/>
                              <w:hideMark/>
                            </w:tcPr>
                            <w:p w:rsidR="00AF08F1" w:rsidRDefault="00AF08F1">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AF08F1">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AF08F1">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9"/>
                                                </w:tblGrid>
                                                <w:tr w:rsidR="00AF08F1">
                                                  <w:tc>
                                                    <w:tcPr>
                                                      <w:tcW w:w="0" w:type="auto"/>
                                                      <w:vAlign w:val="center"/>
                                                      <w:hideMark/>
                                                    </w:tcPr>
                                                    <w:p w:rsidR="00AF08F1" w:rsidRDefault="00AF08F1">
                                                      <w:pPr>
                                                        <w:pStyle w:val="NormalWeb"/>
                                                        <w:spacing w:line="225" w:lineRule="atLeast"/>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0"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shd w:val="clear" w:color="auto" w:fill="FFFFFF"/>
                              <w:vAlign w:val="center"/>
                              <w:hideMark/>
                            </w:tcPr>
                            <w:p w:rsidR="00AF08F1" w:rsidRDefault="00AF08F1">
                              <w:pPr>
                                <w:rPr>
                                  <w:rFonts w:eastAsia="Times New Roman"/>
                                  <w:sz w:val="20"/>
                                  <w:szCs w:val="20"/>
                                </w:rPr>
                              </w:pPr>
                            </w:p>
                          </w:tc>
                        </w:tr>
                      </w:tbl>
                      <w:p w:rsidR="00AF08F1" w:rsidRDefault="00AF08F1">
                        <w:pPr>
                          <w:pStyle w:val="NormalWeb"/>
                          <w:spacing w:line="252" w:lineRule="auto"/>
                        </w:pPr>
                        <w:r>
                          <w:t> </w:t>
                        </w:r>
                      </w:p>
                      <w:tbl>
                        <w:tblPr>
                          <w:tblW w:w="5000" w:type="pct"/>
                          <w:tblCellMar>
                            <w:left w:w="0" w:type="dxa"/>
                            <w:right w:w="0" w:type="dxa"/>
                          </w:tblCellMar>
                          <w:tblLook w:val="04A0" w:firstRow="1" w:lastRow="0" w:firstColumn="1" w:lastColumn="0" w:noHBand="0" w:noVBand="1"/>
                        </w:tblPr>
                        <w:tblGrid>
                          <w:gridCol w:w="9072"/>
                        </w:tblGrid>
                        <w:tr w:rsidR="00AF08F1">
                          <w:trPr>
                            <w:trHeight w:val="150"/>
                          </w:trPr>
                          <w:tc>
                            <w:tcPr>
                              <w:tcW w:w="9750" w:type="dxa"/>
                              <w:shd w:val="clear" w:color="auto" w:fill="FFFFFF"/>
                              <w:tcMar>
                                <w:top w:w="0" w:type="dxa"/>
                                <w:left w:w="150" w:type="dxa"/>
                                <w:bottom w:w="0" w:type="dxa"/>
                                <w:right w:w="150" w:type="dxa"/>
                              </w:tcMar>
                              <w:vAlign w:val="center"/>
                              <w:hideMark/>
                            </w:tcPr>
                            <w:p w:rsidR="00AF08F1" w:rsidRDefault="00AF08F1">
                              <w:pPr>
                                <w:pStyle w:val="NormalWeb"/>
                                <w:spacing w:line="150" w:lineRule="atLeast"/>
                              </w:pPr>
                              <w:r>
                                <w:rPr>
                                  <w:sz w:val="15"/>
                                  <w:szCs w:val="15"/>
                                </w:rPr>
                                <w:t xml:space="preserve">  </w:t>
                              </w:r>
                            </w:p>
                          </w:tc>
                        </w:tr>
                      </w:tbl>
                      <w:p w:rsidR="00AF08F1" w:rsidRDefault="00AF08F1">
                        <w:pPr>
                          <w:rPr>
                            <w:rFonts w:eastAsia="Times New Roman"/>
                            <w:sz w:val="20"/>
                            <w:szCs w:val="20"/>
                          </w:rPr>
                        </w:pPr>
                      </w:p>
                    </w:tc>
                  </w:tr>
                  <w:tr w:rsidR="00AF08F1">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AF08F1">
                          <w:tc>
                            <w:tcPr>
                              <w:tcW w:w="150" w:type="dxa"/>
                              <w:vAlign w:val="center"/>
                              <w:hideMark/>
                            </w:tcPr>
                            <w:p w:rsidR="00AF08F1" w:rsidRDefault="00AF08F1">
                              <w:pPr>
                                <w:rPr>
                                  <w:rFonts w:eastAsia="Times New Roman"/>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F08F1">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F08F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AF08F1">
                                            <w:tc>
                                              <w:tcPr>
                                                <w:tcW w:w="0" w:type="auto"/>
                                                <w:tcMar>
                                                  <w:top w:w="300" w:type="dxa"/>
                                                  <w:left w:w="300" w:type="dxa"/>
                                                  <w:bottom w:w="300" w:type="dxa"/>
                                                  <w:right w:w="300" w:type="dxa"/>
                                                </w:tcMar>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pPr>
                                <w:jc w:val="center"/>
                                <w:rPr>
                                  <w:rFonts w:eastAsia="Times New Roman"/>
                                  <w:sz w:val="20"/>
                                  <w:szCs w:val="20"/>
                                </w:rPr>
                              </w:pPr>
                            </w:p>
                          </w:tc>
                          <w:tc>
                            <w:tcPr>
                              <w:tcW w:w="150" w:type="dxa"/>
                              <w:vAlign w:val="center"/>
                              <w:hideMark/>
                            </w:tcPr>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rPr>
                      <w:rFonts w:eastAsia="Times New Roman"/>
                      <w:sz w:val="20"/>
                      <w:szCs w:val="20"/>
                    </w:rPr>
                  </w:pPr>
                </w:p>
              </w:tc>
            </w:tr>
          </w:tbl>
          <w:p w:rsidR="00AF08F1" w:rsidRDefault="00AF08F1">
            <w:pPr>
              <w:jc w:val="center"/>
              <w:rPr>
                <w:rFonts w:eastAsia="Times New Roman"/>
                <w:sz w:val="20"/>
                <w:szCs w:val="20"/>
              </w:rPr>
            </w:pPr>
          </w:p>
        </w:tc>
      </w:tr>
    </w:tbl>
    <w:p w:rsidR="00AF08F1" w:rsidRDefault="00AF08F1" w:rsidP="00AF08F1">
      <w:pPr>
        <w:pStyle w:val="NormalWeb"/>
        <w:rPr>
          <w:color w:val="000000"/>
        </w:rPr>
      </w:pPr>
      <w:r>
        <w:rPr>
          <w:rFonts w:ascii="Arial" w:hAnsi="Arial" w:cs="Arial"/>
          <w:color w:val="309147"/>
          <w:sz w:val="20"/>
          <w:szCs w:val="20"/>
        </w:rPr>
        <w:lastRenderedPageBreak/>
        <w:t> </w:t>
      </w:r>
    </w:p>
    <w:p w:rsidR="00AF08F1" w:rsidRDefault="00AF08F1" w:rsidP="00AF08F1">
      <w:pPr>
        <w:jc w:val="center"/>
        <w:rPr>
          <w:rFonts w:eastAsia="Times New Roman"/>
          <w:color w:val="000000"/>
        </w:rPr>
      </w:pPr>
      <w:r>
        <w:rPr>
          <w:rFonts w:eastAsia="Times New Roman"/>
          <w:color w:val="000000"/>
        </w:rPr>
        <w:pict>
          <v:rect id="_x0000_i1026" style="width:453.6pt;height:1.5pt" o:hralign="center" o:hrstd="t" o:hr="t" fillcolor="#a0a0a0" stroked="f"/>
        </w:pict>
      </w:r>
    </w:p>
    <w:p w:rsidR="00AF08F1" w:rsidRDefault="00AF08F1" w:rsidP="00AF08F1">
      <w:pPr>
        <w:pStyle w:val="NormalWeb"/>
        <w:rPr>
          <w:rFonts w:ascii="Calibri" w:hAnsi="Calibri" w:cs="Calibri"/>
          <w:color w:val="000000"/>
        </w:rPr>
      </w:pPr>
      <w:r>
        <w:rPr>
          <w:rFonts w:ascii="Arial" w:hAnsi="Arial" w:cs="Arial"/>
          <w:color w:val="309147"/>
          <w:sz w:val="20"/>
          <w:szCs w:val="20"/>
        </w:rPr>
        <w:t>Les ministères sociaux agissent pour un développement durable.</w:t>
      </w:r>
    </w:p>
    <w:p w:rsidR="00AF08F1" w:rsidRDefault="00AF08F1" w:rsidP="00AF08F1">
      <w:pPr>
        <w:pStyle w:val="NormalWeb"/>
        <w:rPr>
          <w:rFonts w:ascii="Calibri" w:hAnsi="Calibri" w:cs="Calibri"/>
          <w:color w:val="000000"/>
        </w:rPr>
      </w:pPr>
      <w:r>
        <w:rPr>
          <w:rFonts w:ascii="Arial" w:hAnsi="Arial" w:cs="Arial"/>
          <w:color w:val="309147"/>
          <w:sz w:val="20"/>
          <w:szCs w:val="20"/>
        </w:rPr>
        <w:t>Préservons l'environnement : n'imprimons que si nécessaire !</w:t>
      </w:r>
    </w:p>
    <w:p w:rsidR="0011286E" w:rsidRDefault="00AF08F1">
      <w:bookmarkStart w:id="0" w:name="_GoBack"/>
      <w:bookmarkEnd w:id="0"/>
    </w:p>
    <w:sectPr w:rsidR="00112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F1"/>
    <w:rsid w:val="002F7CD9"/>
    <w:rsid w:val="006444D5"/>
    <w:rsid w:val="00AF0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4F328-EF63-45B1-B533-B5D24E8E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F1"/>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08F1"/>
    <w:rPr>
      <w:color w:val="0000FF"/>
      <w:u w:val="single"/>
    </w:rPr>
  </w:style>
  <w:style w:type="paragraph" w:styleId="NormalWeb">
    <w:name w:val="Normal (Web)"/>
    <w:basedOn w:val="Normal"/>
    <w:uiPriority w:val="99"/>
    <w:semiHidden/>
    <w:unhideWhenUsed/>
    <w:rsid w:val="00AF08F1"/>
  </w:style>
  <w:style w:type="character" w:styleId="lev">
    <w:name w:val="Strong"/>
    <w:basedOn w:val="Policepardfaut"/>
    <w:uiPriority w:val="22"/>
    <w:qFormat/>
    <w:rsid w:val="00AF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resse@education.gouv.fr" TargetMode="External"/><Relationship Id="rId3" Type="http://schemas.openxmlformats.org/officeDocument/2006/relationships/webSettings" Target="webSettings.xml"/><Relationship Id="rId7" Type="http://schemas.openxmlformats.org/officeDocument/2006/relationships/hyperlink" Target="mailto:Sec.presse.travail@cab.travail.gouv.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vail-emploi.gouv.fr/1jeune1mentor-premierAAP" TargetMode="External"/><Relationship Id="rId11" Type="http://schemas.openxmlformats.org/officeDocument/2006/relationships/fontTable" Target="fontTable.xml"/><Relationship Id="rId5" Type="http://schemas.openxmlformats.org/officeDocument/2006/relationships/image" Target="cid:image001.png@01D721A8.3176F1A0" TargetMode="External"/><Relationship Id="rId10" Type="http://schemas.openxmlformats.org/officeDocument/2006/relationships/hyperlink" Target="mailto:DDC-RGPD-CAB@ddc.social.gouv.fr" TargetMode="External"/><Relationship Id="rId4" Type="http://schemas.openxmlformats.org/officeDocument/2006/relationships/image" Target="media/image1.png"/><Relationship Id="rId9" Type="http://schemas.openxmlformats.org/officeDocument/2006/relationships/hyperlink" Target="mailto:Josephine.labroue@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REILLY</dc:creator>
  <cp:keywords/>
  <dc:description/>
  <cp:lastModifiedBy>TRISTAN REILLY</cp:lastModifiedBy>
  <cp:revision>1</cp:revision>
  <dcterms:created xsi:type="dcterms:W3CDTF">2021-04-02T14:04:00Z</dcterms:created>
  <dcterms:modified xsi:type="dcterms:W3CDTF">2021-04-02T14:05:00Z</dcterms:modified>
</cp:coreProperties>
</file>